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Reklamační řád</w:t>
      </w:r>
    </w:p>
    <w:p w:rsidR="00000000" w:rsidDel="00000000" w:rsidP="00000000" w:rsidRDefault="00000000" w:rsidRPr="00000000" w14:paraId="00000001">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2">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14:paraId="00000003">
      <w:pPr>
        <w:numPr>
          <w:ilvl w:val="1"/>
          <w:numId w:val="1"/>
        </w:numPr>
        <w:spacing w:after="200" w:lineRule="auto"/>
        <w:ind w:left="1440" w:hanging="360"/>
        <w:contextualSpacing w:val="0"/>
        <w:jc w:val="both"/>
        <w:rPr>
          <w:sz w:val="20"/>
          <w:szCs w:val="20"/>
        </w:rPr>
      </w:pPr>
      <w:r w:rsidDel="00000000" w:rsidR="00000000" w:rsidRPr="00000000">
        <w:rPr>
          <w:rFonts w:ascii="Verdana" w:cs="Verdana" w:eastAsia="Verdana" w:hAnsi="Verdana"/>
          <w:sz w:val="20"/>
          <w:szCs w:val="20"/>
          <w:rtl w:val="0"/>
        </w:rPr>
        <w:t xml:space="preserve">Tento reklamační řád (dále jen „</w:t>
      </w:r>
      <w:r w:rsidDel="00000000" w:rsidR="00000000" w:rsidRPr="00000000">
        <w:rPr>
          <w:rFonts w:ascii="Verdana" w:cs="Verdana" w:eastAsia="Verdana" w:hAnsi="Verdana"/>
          <w:b w:val="1"/>
          <w:sz w:val="20"/>
          <w:szCs w:val="20"/>
          <w:rtl w:val="0"/>
        </w:rPr>
        <w:t xml:space="preserve">reklamační řád</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vztahy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při uplatňovaní práv z odpovědnosti za vady.</w:t>
      </w:r>
    </w:p>
    <w:p w:rsidR="00000000" w:rsidDel="00000000" w:rsidP="00000000" w:rsidRDefault="00000000" w:rsidRPr="00000000" w14:paraId="00000004">
      <w:pPr>
        <w:numPr>
          <w:ilvl w:val="1"/>
          <w:numId w:val="1"/>
        </w:numPr>
        <w:spacing w:after="200" w:lineRule="auto"/>
        <w:ind w:left="1440" w:hanging="360"/>
        <w:contextualSpacing w:val="0"/>
        <w:jc w:val="both"/>
        <w:rPr>
          <w:sz w:val="20"/>
          <w:szCs w:val="20"/>
        </w:rPr>
      </w:pPr>
      <w:r w:rsidDel="00000000" w:rsidR="00000000" w:rsidRPr="00000000">
        <w:rPr>
          <w:rFonts w:ascii="Verdana" w:cs="Verdana" w:eastAsia="Verdana" w:hAnsi="Verdana"/>
          <w:sz w:val="20"/>
          <w:szCs w:val="20"/>
          <w:rtl w:val="0"/>
        </w:rPr>
        <w:t xml:space="preserve">Práva kupujícího z vadného plnění (dále jen „</w:t>
      </w:r>
      <w:r w:rsidDel="00000000" w:rsidR="00000000" w:rsidRPr="00000000">
        <w:rPr>
          <w:rFonts w:ascii="Verdana" w:cs="Verdana" w:eastAsia="Verdana" w:hAnsi="Verdana"/>
          <w:b w:val="1"/>
          <w:sz w:val="20"/>
          <w:szCs w:val="20"/>
          <w:rtl w:val="0"/>
        </w:rPr>
        <w:t xml:space="preserve">reklamace</w:t>
      </w:r>
      <w:r w:rsidDel="00000000" w:rsidR="00000000" w:rsidRPr="00000000">
        <w:rPr>
          <w:rFonts w:ascii="Verdana" w:cs="Verdana" w:eastAsia="Verdana" w:hAnsi="Verdana"/>
          <w:sz w:val="20"/>
          <w:szCs w:val="20"/>
          <w:rtl w:val="0"/>
        </w:rPr>
        <w:t xml:space="preserv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w:t>
      </w:r>
    </w:p>
    <w:p w:rsidR="00000000" w:rsidDel="00000000" w:rsidP="00000000" w:rsidRDefault="00000000" w:rsidRPr="00000000" w14:paraId="00000005">
      <w:pPr>
        <w:numPr>
          <w:ilvl w:val="1"/>
          <w:numId w:val="1"/>
        </w:numPr>
        <w:spacing w:after="200" w:lineRule="auto"/>
        <w:ind w:left="1440" w:hanging="360"/>
        <w:contextualSpacing w:val="0"/>
        <w:jc w:val="both"/>
        <w:rPr>
          <w:sz w:val="20"/>
          <w:szCs w:val="20"/>
        </w:rPr>
      </w:pPr>
      <w:r w:rsidDel="00000000" w:rsidR="00000000" w:rsidRPr="00000000">
        <w:rPr>
          <w:rFonts w:ascii="Verdana" w:cs="Verdana" w:eastAsia="Verdana" w:hAnsi="Verdana"/>
          <w:sz w:val="20"/>
          <w:szCs w:val="20"/>
          <w:rtl w:val="0"/>
        </w:rPr>
        <w:t xml:space="preserve">Prodávající neodpovídá za vady v těchto případech:</w:t>
      </w:r>
    </w:p>
    <w:p w:rsidR="00000000" w:rsidDel="00000000" w:rsidP="00000000" w:rsidRDefault="00000000" w:rsidRPr="00000000" w14:paraId="00000006">
      <w:pPr>
        <w:numPr>
          <w:ilvl w:val="2"/>
          <w:numId w:val="1"/>
        </w:numPr>
        <w:spacing w:after="20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vada na věci v době převzetí a pro takovou vadu je sjednána sleva z kupní ceny,</w:t>
      </w:r>
    </w:p>
    <w:p w:rsidR="00000000" w:rsidDel="00000000" w:rsidP="00000000" w:rsidRDefault="00000000" w:rsidRPr="00000000" w14:paraId="00000007">
      <w:pPr>
        <w:numPr>
          <w:ilvl w:val="2"/>
          <w:numId w:val="1"/>
        </w:numPr>
        <w:spacing w:after="20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jde-li o zboží použité a vada odpovídá míře používání nebo opotřebení, které mělo zboží při převzetí kupujícím,</w:t>
      </w:r>
    </w:p>
    <w:p w:rsidR="00000000" w:rsidDel="00000000" w:rsidP="00000000" w:rsidRDefault="00000000" w:rsidRPr="00000000" w14:paraId="00000008">
      <w:pPr>
        <w:numPr>
          <w:ilvl w:val="2"/>
          <w:numId w:val="1"/>
        </w:numPr>
        <w:spacing w:after="20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vada vznikla na věci opotřebením způsobeným obvyklým užíváním, nebo vyplývá-li to z povahy věci (např. uplynutím životnosti),</w:t>
      </w:r>
    </w:p>
    <w:p w:rsidR="00000000" w:rsidDel="00000000" w:rsidP="00000000" w:rsidRDefault="00000000" w:rsidRPr="00000000" w14:paraId="00000009">
      <w:pPr>
        <w:numPr>
          <w:ilvl w:val="2"/>
          <w:numId w:val="1"/>
        </w:numPr>
        <w:ind w:left="216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způsobena kupujícím a vznikla nesprávným užíváním, skladováním, nesprávnou údržbou, zásahem kupujícího či mechanickým poškozením,</w:t>
      </w:r>
    </w:p>
    <w:p w:rsidR="00000000" w:rsidDel="00000000" w:rsidP="00000000" w:rsidRDefault="00000000" w:rsidRPr="00000000" w14:paraId="0000000A">
      <w:pPr>
        <w:numPr>
          <w:ilvl w:val="2"/>
          <w:numId w:val="1"/>
        </w:numPr>
        <w:spacing w:after="20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vada vznikla v důsledku vnější události mimo vliv prodávajícího.</w:t>
      </w:r>
    </w:p>
    <w:p w:rsidR="00000000" w:rsidDel="00000000" w:rsidP="00000000" w:rsidRDefault="00000000" w:rsidRPr="00000000" w14:paraId="0000000B">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reklamace</w:t>
      </w:r>
    </w:p>
    <w:p w:rsidR="00000000" w:rsidDel="00000000" w:rsidP="00000000" w:rsidRDefault="00000000" w:rsidRPr="00000000" w14:paraId="0000000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000000" w:rsidDel="00000000" w:rsidP="00000000" w:rsidRDefault="00000000" w:rsidRPr="00000000" w14:paraId="0000000D">
      <w:pPr>
        <w:numPr>
          <w:ilvl w:val="1"/>
          <w:numId w:val="1"/>
        </w:numPr>
        <w:spacing w:after="200" w:before="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000000" w:rsidDel="00000000" w:rsidP="00000000" w:rsidRDefault="00000000" w:rsidRPr="00000000" w14:paraId="0000000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000000" w:rsidDel="00000000" w:rsidP="00000000" w:rsidRDefault="00000000" w:rsidRPr="00000000" w14:paraId="0000000F">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Lhůta pro uplatnění práv</w:t>
      </w:r>
    </w:p>
    <w:p w:rsidR="00000000" w:rsidDel="00000000" w:rsidP="00000000" w:rsidRDefault="00000000" w:rsidRPr="00000000" w14:paraId="0000001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000000" w:rsidDel="00000000" w:rsidP="00000000" w:rsidRDefault="00000000" w:rsidRPr="00000000" w14:paraId="00000011">
      <w:pPr>
        <w:numPr>
          <w:ilvl w:val="1"/>
          <w:numId w:val="1"/>
        </w:numPr>
        <w:spacing w:after="200" w:before="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000000" w:rsidDel="00000000" w:rsidP="00000000" w:rsidRDefault="00000000" w:rsidRPr="00000000" w14:paraId="0000001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v případě výměny zboží v rámci vyřízení reklamace neběží nová lhůta pro uplatnění práv z vadného plnění. Lhůta skončí 24 měsíců od převzetí po koupi reklamovaného zboží.</w:t>
      </w:r>
    </w:p>
    <w:p w:rsidR="00000000" w:rsidDel="00000000" w:rsidP="00000000" w:rsidRDefault="00000000" w:rsidRPr="00000000" w14:paraId="0000001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Lhůtu k uplatnění práv z vad nelze považovat za stanovení životnosti zboží, ta se liší s ohledem na vlastnosti výrobku, jeho údržbu a správnost a intenzitu užívání nebo dohodu mezi kupujícím a prodávajícím.</w:t>
      </w:r>
    </w:p>
    <w:p w:rsidR="00000000" w:rsidDel="00000000" w:rsidP="00000000" w:rsidRDefault="00000000" w:rsidRPr="00000000" w14:paraId="00000014">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Vyřízení reklamace</w:t>
      </w:r>
    </w:p>
    <w:p w:rsidR="00000000" w:rsidDel="00000000" w:rsidP="00000000" w:rsidRDefault="00000000" w:rsidRPr="00000000" w14:paraId="00000015">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000000" w:rsidDel="00000000" w:rsidP="00000000" w:rsidRDefault="00000000" w:rsidRPr="00000000" w14:paraId="00000016">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000000" w:rsidDel="00000000" w:rsidP="00000000" w:rsidRDefault="00000000" w:rsidRPr="00000000" w14:paraId="00000017">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Jakost při převzetí</w:t>
      </w:r>
    </w:p>
    <w:p w:rsidR="00000000" w:rsidDel="00000000" w:rsidP="00000000" w:rsidRDefault="00000000" w:rsidRPr="00000000" w14:paraId="0000001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prohlašuje, že zboží předává kupujícímu v souladu s ustanovením § 2161 občanského zákoníku, tedy:</w:t>
      </w:r>
    </w:p>
    <w:p w:rsidR="00000000" w:rsidDel="00000000" w:rsidP="00000000" w:rsidRDefault="00000000" w:rsidRPr="00000000" w14:paraId="00000019">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má vlastnosti, které si kupující s prodávajícím ujednali, a chybí-li ujednání, takové vlastnosti, které prodávající nebo výrobce popsal nebo které kupující očekával s ohledem na povahu zboží a na základě reklamy jimi prováděné,</w:t>
      </w:r>
    </w:p>
    <w:p w:rsidR="00000000" w:rsidDel="00000000" w:rsidP="00000000" w:rsidRDefault="00000000" w:rsidRPr="00000000" w14:paraId="0000001A">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se hodí k účelu, který pro její použití prodávající uvádí nebo ke kterému se věc tohoto druhu obvykle používá,</w:t>
      </w:r>
    </w:p>
    <w:p w:rsidR="00000000" w:rsidDel="00000000" w:rsidP="00000000" w:rsidRDefault="00000000" w:rsidRPr="00000000" w14:paraId="0000001B">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1C">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je v odpovídajícím množství, míře nebo hmotnosti a</w:t>
      </w:r>
    </w:p>
    <w:p w:rsidR="00000000" w:rsidDel="00000000" w:rsidP="00000000" w:rsidRDefault="00000000" w:rsidRPr="00000000" w14:paraId="0000001D">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1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zboží při převzetí kupujícím neodpovídá požadavkům v čl. 5.1 reklamačního řádu,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000000" w:rsidDel="00000000" w:rsidP="00000000" w:rsidRDefault="00000000" w:rsidRPr="00000000" w14:paraId="0000001F">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000000" w:rsidDel="00000000" w:rsidP="00000000" w:rsidRDefault="00000000" w:rsidRPr="00000000" w14:paraId="0000002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věc byla vadná již při převzetí.</w:t>
      </w:r>
    </w:p>
    <w:p w:rsidR="00000000" w:rsidDel="00000000" w:rsidP="00000000" w:rsidRDefault="00000000" w:rsidRPr="00000000" w14:paraId="00000021">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Odpovědnost prodávajícího za vadu, která je podstatným a nepodstatným porušením smlouvy</w:t>
      </w:r>
    </w:p>
    <w:p w:rsidR="00000000" w:rsidDel="00000000" w:rsidP="00000000" w:rsidRDefault="00000000" w:rsidRPr="00000000" w14:paraId="0000002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rsidR="00000000" w:rsidDel="00000000" w:rsidP="00000000" w:rsidRDefault="00000000" w:rsidRPr="00000000" w14:paraId="0000002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000000" w:rsidDel="00000000" w:rsidP="00000000" w:rsidRDefault="00000000" w:rsidRPr="00000000" w14:paraId="00000024">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Právo na dodání nové bezvadné věci, výměnu součásti, slevu z ceny nebo odstoupení od smlouvy má kupující bez ohledu na charakter vady, pokud nemůže věc řádně užívat pro opakovaný výskyt vady po opravě nebo pro větší počet vad.</w:t>
      </w:r>
    </w:p>
    <w:p w:rsidR="00000000" w:rsidDel="00000000" w:rsidP="00000000" w:rsidRDefault="00000000" w:rsidRPr="00000000" w14:paraId="00000025">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Náklady reklamace a řešení sporů</w:t>
      </w:r>
    </w:p>
    <w:p w:rsidR="00000000" w:rsidDel="00000000" w:rsidP="00000000" w:rsidRDefault="00000000" w:rsidRPr="00000000" w14:paraId="00000026">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reklamace uznána za oprávněnou, má kupující právo na úhradu účelně vynaložených nákladů spojených s uplatněním svého práva.</w:t>
      </w:r>
    </w:p>
    <w:p w:rsidR="00000000" w:rsidDel="00000000" w:rsidP="00000000" w:rsidRDefault="00000000" w:rsidRPr="00000000" w14:paraId="00000027">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prodávající reklamaci zamítne jako neoprávněnou, může se kupující, nebo po dohodě s prodávajícím obě strany, obrátit na soudního znalce z oboru a vyžádat si zpracování nezávislého odborného posouzení vady.</w:t>
      </w:r>
    </w:p>
    <w:p w:rsidR="00000000" w:rsidDel="00000000" w:rsidP="00000000" w:rsidRDefault="00000000" w:rsidRPr="00000000" w14:paraId="0000002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Nedojde-li k dohodě mezi kupujícím a prodávajícím, může se kupující obracet na existující systémy mimosoudních řešení spotřebitelských, případně na příslušný soud.</w:t>
      </w:r>
    </w:p>
    <w:p w:rsidR="00000000" w:rsidDel="00000000" w:rsidP="00000000" w:rsidRDefault="00000000" w:rsidRPr="00000000" w14:paraId="00000029">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Smluvní záruka za jakost</w:t>
      </w:r>
    </w:p>
    <w:p w:rsidR="00000000" w:rsidDel="00000000" w:rsidP="00000000" w:rsidRDefault="00000000" w:rsidRPr="00000000" w14:paraId="0000002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000000" w:rsidDel="00000000" w:rsidP="00000000" w:rsidRDefault="00000000" w:rsidRPr="00000000" w14:paraId="0000002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Tento reklamační řád včetně jeho součástí je platný a účinný od 25. května 2018 a ruší předchozí znění reklamačních řádů včetně jejich součástí, přičemž jsou k dispozici v sídle společnosti nebo v elektronické podobě na webové stránce prodávajícího.</w:t>
      </w:r>
    </w:p>
    <w:p w:rsidR="00000000" w:rsidDel="00000000" w:rsidP="00000000" w:rsidRDefault="00000000" w:rsidRPr="00000000" w14:paraId="0000002C">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contextualSpacing w:val="0"/>
        <w:jc w:val="both"/>
        <w:rPr>
          <w:rFonts w:ascii="Verdana" w:cs="Verdana" w:eastAsia="Verdana" w:hAnsi="Verdana"/>
          <w:sz w:val="20"/>
          <w:szCs w:val="20"/>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30">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31">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32">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jc w:val="center"/>
      <w:rPr/>
    </w:pPr>
    <w:r w:rsidDel="00000000" w:rsidR="00000000" w:rsidRPr="00000000">
      <w:rPr/>
      <w:drawing>
        <wp:inline distB="114300" distT="114300" distL="114300" distR="114300">
          <wp:extent cx="3460203" cy="1166813"/>
          <wp:effectExtent b="0" l="0" r="0" t="0"/>
          <wp:docPr descr="hlavičkový papír.png" id="1" name="image2.png"/>
          <a:graphic>
            <a:graphicData uri="http://schemas.openxmlformats.org/drawingml/2006/picture">
              <pic:pic>
                <pic:nvPicPr>
                  <pic:cNvPr descr="hlavičkový papír.png" id="0" name="image2.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Verdana" w:cs="Verdana" w:eastAsia="Verdana" w:hAnsi="Verdana"/>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